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16523</w:t>
        <w:t xml:space="preserve">.  </w:t>
      </w:r>
      <w:r>
        <w:rPr>
          <w:b/>
        </w:rPr>
        <w:t xml:space="preserve">Claims</w:t>
      </w:r>
    </w:p>
    <w:p>
      <w:pPr>
        <w:jc w:val="both"/>
        <w:spacing w:before="100" w:after="100"/>
        <w:ind w:start="360"/>
        <w:ind w:firstLine="360"/>
      </w:pPr>
      <w:r>
        <w:rPr>
          <w:b/>
        </w:rPr>
        <w:t>1</w:t>
        <w:t xml:space="preserve">.  </w:t>
      </w:r>
      <w:r>
        <w:rPr>
          <w:b/>
        </w:rPr>
        <w:t xml:space="preserve">Eligible victims.</w:t>
        <w:t xml:space="preserve"> </w:t>
      </w:r>
      <w:r>
        <w:t xml:space="preserve"> </w:t>
      </w:r>
      <w:r>
        <w:t xml:space="preserve">The following victims are eligible for restitution assistance:</w:t>
      </w:r>
    </w:p>
    <w:p>
      <w:pPr>
        <w:jc w:val="both"/>
        <w:spacing w:before="100" w:after="0"/>
        <w:ind w:start="720"/>
      </w:pPr>
      <w:r>
        <w:rPr/>
        <w:t>A</w:t>
        <w:t xml:space="preserve">.  </w:t>
      </w:r>
      <w:r>
        <w:rPr/>
      </w:r>
      <w:r>
        <w:t xml:space="preserve">A natural person who was a resident of the State at the time of the securities violation;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 person, other than a natural person, that was domiciled in the State at the time of the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that is eligible for restitution assistance under this subchapter may submit an application in a manner and form prescribed by the administrator. The administrator may provide forms for the submission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Deadline.</w:t>
        <w:t xml:space="preserve"> </w:t>
      </w:r>
      <w:r>
        <w:t xml:space="preserve"> </w:t>
      </w:r>
      <w:r>
        <w:t xml:space="preserve">The application for restitution assistance under this subchapter must be received by the administrator not more than one year after the date of the final order awarding restitution to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Extension.</w:t>
        <w:t xml:space="preserve"> </w:t>
      </w:r>
      <w:r>
        <w:t xml:space="preserve"> </w:t>
      </w:r>
      <w:r>
        <w:t xml:space="preserve">Notwithstanding </w:t>
      </w:r>
      <w:r>
        <w:t>subsection 3</w:t>
      </w:r>
      <w:r>
        <w:t xml:space="preserve">, the administrator may grant an extension of time for submission of an application for restitution assistance for good cause shown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§16523.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§16523.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§16523.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