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16531</w:t>
        <w:t xml:space="preserve">.  </w:t>
      </w:r>
      <w:r>
        <w:rPr>
          <w:b/>
        </w:rPr>
        <w:t xml:space="preserve">Refund of excess award</w:t>
      </w:r>
    </w:p>
    <w:p>
      <w:pPr>
        <w:jc w:val="both"/>
        <w:spacing w:before="100" w:after="100"/>
        <w:ind w:start="360"/>
        <w:ind w:firstLine="360"/>
      </w:pPr>
      <w:r>
        <w:rPr/>
      </w:r>
      <w:r>
        <w:rPr/>
      </w:r>
      <w:r>
        <w:t xml:space="preserve">A claimant shall refund to the administrator any amount of restitution received that when combined with the restitution assistance under this subchapter exceeds the restitution award in the final order.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§16531. Refund of excess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§16531. Refund of excess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§16531. REFUND OF EXCESS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