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1658-I</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78, §178 (AMD). PL 1981, c. 703, §§A62,A63 (AMD). PL 1983, c. 413, §77 (AMD). PL 1997, c. 156, §§3,4 (AMD). PL 2003, c. 609, §§2,3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§1658-I.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§1658-I.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§1658-I.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