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(RPR). PL 1977, c. 398, §10 (RPR). PL 1977, c. 694, §573 (AMD). PL 1977, c. 696, §239 (RAL). PL 1979, c. 127, §180 (AMD). PL 1981, c. 703, §§A49,A50 (AMD). PL 1983, c. 553, §46 (AMD). PL 1983, c. 812, §209 (AMD). PL 1989, c. 503, §B129 (AMD). RR 1993, c. 1, §§84,85 (COR).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