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§A76 (AMD). PL 1983, c. 413, §86 (RPR). PL 1999, c. 547, §B78 (AMD). PL 1999, c. 547, §B80 (AFF). PL 2001, c. 421, §B96 (AMD). PL 2001, c. 421, §C1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