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1737</w:t>
        <w:t xml:space="preserve">.  </w:t>
      </w:r>
      <w:r>
        <w:rPr>
          <w:b/>
        </w:rPr>
        <w:t xml:space="preserve">Rules</w:t>
      </w:r>
    </w:p>
    <w:p>
      <w:pPr>
        <w:jc w:val="both"/>
        <w:spacing w:before="100" w:after="100"/>
        <w:ind w:start="360"/>
        <w:ind w:firstLine="360"/>
      </w:pPr>
      <w:r>
        <w:rPr/>
      </w:r>
      <w:r>
        <w:rPr/>
      </w:r>
      <w:r>
        <w:t xml:space="preserve">The department shall adopt rules necessary for the implementation, administration and enforcement of this chapter.  Except as otherwise provided in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§A12 (AMD). PL 2011, c. 657, Pt. W, §5 (REV). PL 2019, c. 277,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