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17508</w:t>
        <w:t xml:space="preserve">.  </w:t>
      </w:r>
      <w:r>
        <w:rPr>
          <w:b/>
        </w:rPr>
        <w:t xml:space="preserve">Establishment of Audiology and Speech-Language Pathology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 joint public agency known as the Audiology and Speech-Language Pathology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has 2 delegates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delegate under </w:t>
      </w:r>
      <w:r>
        <w:t>paragraph A</w:t>
      </w:r>
      <w:r>
        <w:t xml:space="preserve"> must be a current member of the member state's licensing board, and one delegate must be an audiologist and one delegate must be a speech-language pathologist.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A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Bring and prosecute legal proceedings or actions in the name of the commission, except that the standing of any state audiology or speech-language pathology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P</w:t>
        <w:t xml:space="preserve">.  </w:t>
      </w:r>
      <w:r>
        <w:rPr/>
      </w:r>
      <w:r>
        <w:t xml:space="preserve">Appoint committees, including standing committees, composed of members and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audiology and speech-language pathology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10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audiology professional association;</w:t>
      </w:r>
    </w:p>
    <w:p>
      <w:pPr>
        <w:jc w:val="both"/>
        <w:spacing w:before="100" w:after="0"/>
        <w:ind w:start="1080"/>
      </w:pPr>
      <w:r>
        <w:rPr/>
        <w:t>(</w:t>
        <w:t>3</w:t>
        <w:t xml:space="preserve">)  </w:t>
      </w:r>
      <w:r>
        <w:rPr/>
      </w:r>
      <w:r>
        <w:t xml:space="preserve">One ex officio, nonvoting member from a recognized national speech-language pathology professional association; and</w:t>
      </w:r>
    </w:p>
    <w:p>
      <w:pPr>
        <w:jc w:val="both"/>
        <w:spacing w:before="100" w:after="0"/>
        <w:ind w:start="1080"/>
      </w:pPr>
      <w:r>
        <w:rPr/>
        <w:t>(</w:t>
        <w:t>4</w:t>
        <w:t xml:space="preserve">)  </w:t>
      </w:r>
      <w:r>
        <w:rPr/>
      </w:r>
      <w:r>
        <w:t xml:space="preserve">One ex officio, nonvoting member from the recognized membership organization of the audiology and speech-language pathology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ex officio members under paragraph A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17510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§17508. Establishment of Audiology and Speech-Language Pathology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§17508. Establishment of Audiology and Speech-Language Pathology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§17508. ESTABLISHMENT OF AUDIOLOGY AND SPEECH-LANGUAGE PATHOLOGY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