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18107</w:t>
        <w:t xml:space="preserve">.  </w:t>
      </w:r>
      <w:r>
        <w:rPr>
          <w:b/>
        </w:rPr>
        <w:t xml:space="preserve">Installations to conform to standards</w:t>
      </w:r>
    </w:p>
    <w:p>
      <w:pPr>
        <w:jc w:val="both"/>
        <w:spacing w:before="100" w:after="100"/>
        <w:ind w:start="360"/>
        <w:ind w:firstLine="360"/>
      </w:pPr>
      <w:r>
        <w:rPr>
          <w:b/>
        </w:rPr>
        <w:t>1</w:t>
        <w:t xml:space="preserve">.  </w:t>
      </w:r>
      <w:r>
        <w:rPr>
          <w:b/>
        </w:rPr>
        <w:t xml:space="preserve">Board standards and rules.</w:t>
        <w:t xml:space="preserve"> </w:t>
      </w:r>
      <w:r>
        <w:t xml:space="preserve"> </w:t>
      </w:r>
      <w:r>
        <w:t xml:space="preserve">Installation of oil, solid fuel, propane and natural gas burning equipment and chimneys may not be made in this State unless the installation complies with all the standards and rules adopted by the board. These standards and rules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§2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w:pPr>
        <w:jc w:val="both"/>
        <w:spacing w:before="100" w:after="0"/>
        <w:ind w:start="360"/>
        <w:ind w:firstLine="360"/>
      </w:pPr>
      <w:r>
        <w:rPr>
          <w:b/>
        </w:rPr>
        <w:t>2</w:t>
        <w:t xml:space="preserve">.  </w:t>
      </w:r>
      <w:r>
        <w:rPr>
          <w:b/>
        </w:rPr>
        <w:t xml:space="preserve">Technician responsibility for ascertaining total conformance to the standards and rules.</w:t>
        <w:t xml:space="preserve"> </w:t>
      </w:r>
      <w:r>
        <w:t xml:space="preserve"> </w:t>
      </w:r>
      <w:r>
        <w:t xml:space="preserve">Whenever oil, solid fuel, propane and natural gas burning equipment, accessory equipment or its installation are separately contracted, the master oil and solid fuel burning technician or the propane and natural gas technician in charge of the installation is responsible for ascertaining total conformance to the standards and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w:pPr>
        <w:jc w:val="both"/>
        <w:spacing w:before="100" w:after="0"/>
        <w:ind w:start="360"/>
        <w:ind w:firstLine="360"/>
      </w:pPr>
      <w:r>
        <w:rPr>
          <w:b/>
        </w:rPr>
        <w:t>3</w:t>
        <w:t xml:space="preserve">.  </w:t>
      </w:r>
      <w:r>
        <w:rPr>
          <w:b/>
        </w:rPr>
        <w:t xml:space="preserve">Proof of license.</w:t>
        <w:t xml:space="preserve"> </w:t>
      </w:r>
      <w:r>
        <w:t xml:space="preserve"> </w:t>
      </w:r>
      <w:r>
        <w:t xml:space="preserve">Whenever a state fuel inspector authorized under </w:t>
      </w:r>
      <w:r>
        <w:t>section 18110</w:t>
      </w:r>
      <w:r>
        <w:t xml:space="preserve"> finds a person installing or assisting in an oil, propane, natural gas or solid fuel burning appliance installation, that person shall, on request of the state fuel inspector, provide evidence of being properly licensed when required by this chapter and, if unable to provide the evidence, shall furnish the state fuel inspector with that person's full name and address and, if applicable, the full name and address of the master oil and solid fuel burning technician or the propane and natural gas technician in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§46 (AMD). PL 2011, c. 225,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§18107. Installations to conform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§18107. Installations to conform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§18107. INSTALLATIONS TO CONFORM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