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suspension or revocation in any state of a professional or occupational license, certification or registration for disciplinary reasons or rejection of any application for reasons related to untrustworthines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4.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4.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4.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