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§18225. CONTINUING EDUCATION REQUIRED FOR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