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18347-A</w:t>
        <w:t xml:space="preserve">.  </w:t>
      </w:r>
      <w:r>
        <w:rPr>
          <w:b/>
        </w:rPr>
        <w:t xml:space="preserve"> Temporary license; applicants authorized to work in another jurisdiction</w:t>
      </w:r>
    </w:p>
    <w:p>
      <w:pPr>
        <w:jc w:val="both"/>
        <w:spacing w:before="100" w:after="100"/>
        <w:ind w:start="360"/>
        <w:ind w:firstLine="360"/>
      </w:pPr>
      <w:r>
        <w:rPr/>
      </w:r>
      <w:r>
        <w:rPr/>
      </w:r>
      <w:r>
        <w:t xml:space="preserve">Notwithstanding any provision of law to the contrary, the board may issue a temporary license for a period of 6 months and waive all licensing requirements, except for fees unless otherwise provided in this section, to any applicant upon a showing that the applicant holds a valid license in that profession issued by another state. The board may waive the fee for a temporary license if the purpose of the temporary license is to provide free dental care in conjunction with a charitable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2023,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§26 (NEW). PL 2023,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§18347-A.  Temporary license; applicants authorized to work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§18347-A.  Temporary license; applicants authorized to work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§18347-A.  TEMPORARY LICENSE; APPLICANTS AUTHORIZED TO WORK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