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18374</w:t>
        <w:t xml:space="preserve">.  </w:t>
      </w:r>
      <w:r>
        <w:rPr>
          <w:b/>
        </w:rPr>
        <w:t xml:space="preserve">Dental hygienist</w:t>
      </w:r>
    </w:p>
    <w:p>
      <w:pPr>
        <w:jc w:val="both"/>
        <w:spacing w:before="100" w:after="100"/>
        <w:ind w:start="360"/>
        <w:ind w:firstLine="360"/>
      </w:pPr>
      <w:r>
        <w:rPr>
          <w:b/>
        </w:rPr>
        <w:t>1</w:t>
        <w:t xml:space="preserve">.  </w:t>
      </w:r>
      <w:r>
        <w:rPr>
          <w:b/>
        </w:rPr>
        <w:t xml:space="preserve">Scope of practice; direct supervision.</w:t>
        <w:t xml:space="preserve"> </w:t>
      </w:r>
      <w:r>
        <w:t xml:space="preserve"> </w:t>
      </w:r>
      <w:r>
        <w:t xml:space="preserve">A dental hygienist and faculty dental hygienist may perform the following under the direct supervision of a dentist:</w:t>
      </w:r>
    </w:p>
    <w:p>
      <w:pPr>
        <w:jc w:val="both"/>
        <w:spacing w:before="100" w:after="0"/>
        <w:ind w:start="720"/>
      </w:pPr>
      <w:r>
        <w:rPr/>
        <w:t>A</w:t>
        <w:t xml:space="preserve">.  </w:t>
      </w:r>
      <w:r>
        <w:rPr/>
      </w:r>
      <w:r>
        <w:t xml:space="preserve">Administer nitrous oxide analgesia, as long as the dental hygienist or faculty dental hygienist has authority to administer the medication pursuant to </w:t>
      </w:r>
      <w:r>
        <w:t>section 18345,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§5 (AMD).]</w:t>
      </w:r>
    </w:p>
    <w:p>
      <w:pPr>
        <w:jc w:val="both"/>
        <w:spacing w:before="100" w:after="0"/>
        <w:ind w:start="360"/>
        <w:ind w:firstLine="360"/>
      </w:pPr>
      <w:r>
        <w:rPr>
          <w:b/>
        </w:rPr>
        <w:t>1-A</w:t>
        <w:t xml:space="preserve">.  </w:t>
      </w:r>
      <w:r>
        <w:rPr>
          <w:b/>
        </w:rPr>
        <w:t xml:space="preserve">Scope of practice; general supervision.</w:t>
        <w:t xml:space="preserve"> </w:t>
      </w:r>
      <w:r>
        <w:t xml:space="preserve"> </w:t>
      </w:r>
      <w:r>
        <w:t xml:space="preserve">Under the general supervision of a dentist, a dental hygienist and faculty dental hygienist may administer local anesthesia, as long as the dental hygienist or faculty dental hygienist has authority to administer the medication pursuant to </w:t>
      </w:r>
      <w:r>
        <w:t>section 18345,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§6 (NEW).]</w:t>
      </w:r>
    </w:p>
    <w:p>
      <w:pPr>
        <w:jc w:val="both"/>
        <w:spacing w:before="100" w:after="100"/>
        <w:ind w:start="360"/>
        <w:ind w:firstLine="360"/>
      </w:pPr>
      <w:r>
        <w:rPr>
          <w:b/>
        </w:rPr>
        <w:t>2</w:t>
        <w:t xml:space="preserve">.  </w:t>
      </w:r>
      <w:r>
        <w:rPr>
          <w:b/>
        </w:rPr>
        <w:t xml:space="preserve">Scope of practice.</w:t>
        <w:t xml:space="preserve"> </w:t>
      </w:r>
      <w:r>
        <w:t xml:space="preserve"> </w:t>
      </w:r>
      <w:r>
        <w:t xml:space="preserve">A dental hygienist and faculty dental hygienist may perform all of the activities that may be delegated to an unlicensed person pursuant to section </w:t>
      </w:r>
      <w:r>
        <w:t>18371, subsection 3</w:t>
      </w:r>
      <w:r>
        <w:t xml:space="preserve">.  A dental hygienist and faculty dental hygienist may also perform the following procedures: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A-1</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2017, c. 388, §19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S</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JJ</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MM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TT</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UU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VV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YY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ZZ</w:t>
        <w:t xml:space="preserve">.  </w:t>
      </w:r>
      <w:r>
        <w:rPr/>
      </w:r>
      <w:r>
        <w:t xml:space="preserve">Perform dental hygiene assessment, dental hygiene diagnosis and dental hygiene treatment planning and implementation in the identification, prevention and management of oral disease; and</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AAA</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§7 (AMD).]</w:t>
      </w:r>
    </w:p>
    <w:p>
      <w:pPr>
        <w:jc w:val="both"/>
        <w:spacing w:before="100" w:after="0"/>
        <w:ind w:start="360"/>
        <w:ind w:firstLine="360"/>
      </w:pPr>
      <w:r>
        <w:rPr>
          <w:b/>
        </w:rPr>
        <w:t>3</w:t>
        <w:t xml:space="preserve">.  </w:t>
      </w:r>
      <w:r>
        <w:rPr>
          <w:b/>
        </w:rPr>
        <w:t xml:space="preserve">Limitation.</w:t>
        <w:t xml:space="preserve"> </w:t>
      </w:r>
      <w:r>
        <w:t xml:space="preserve"> </w:t>
      </w:r>
      <w:r>
        <w:t xml:space="preserve">An individual with a faculty dental hygienist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§§18, 19 (AMD). PL 2021, c. 223, §12 (AMD). PL 2023, c. 354,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§18374.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§18374.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§18374.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