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18435</w:t>
        <w:t xml:space="preserve">.  </w:t>
      </w:r>
      <w:r>
        <w:rPr>
          <w:b/>
        </w:rPr>
        <w:t xml:space="preserve">Compact privilege</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and exercise a compact privilege, a licensee must:</w:t>
      </w:r>
    </w:p>
    <w:p>
      <w:pPr>
        <w:jc w:val="both"/>
        <w:spacing w:before="100" w:after="0"/>
        <w:ind w:start="720"/>
      </w:pPr>
      <w:r>
        <w:rPr/>
        <w:t>A</w:t>
        <w:t xml:space="preserve">.  </w:t>
      </w:r>
      <w:r>
        <w:rPr/>
      </w:r>
      <w:r>
        <w:t xml:space="preserve">Have a qualifying license as a dentist or dental hygienist in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Be eligible for a compact privilege in any remote state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Submit to an application process whenever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Pay any applicable commission and remote state fees for a compact privilege in the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any jurisprudence requirement established by a remote state in which the licensee is seeking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Have passed a national board examination of the Joint Commission on National Dental Examinations or its successor organization or another examination accepted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Have successfully completed a clinical assessment for licensure;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Report to the commission adverse action taken by any nonparticipating state when applying for a compact privilege and, otherwise,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Report to the commission when applying for a compact privilege the address of the licensee's primary residence and thereafter immediately report to the commission any change in the address of the licensee's primary residence;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Compliance.</w:t>
        <w:t xml:space="preserve"> </w:t>
      </w:r>
      <w:r>
        <w:t xml:space="preserve"> </w:t>
      </w:r>
      <w:r>
        <w:t xml:space="preserve">The licensee must comply with all of the requirements of subsection 1 to maintain the compact privilege in a remote state. If those requirements are met, the compact privilege continues as long as the licensee maintains a qualifying license in the state through which the licensee applied for the compact privilege and pays any applicable compact privilege renewal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licensee providing dentistry or dental hygiene in a remote state under the compact privilege shall function within the scope of practice authorized by the remote state for a dentist or dental hygienist licensed in that state. A licensee providing dentistry or dental hygiene pursuant to a compact privilege in a remote state is subject to that state's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Revocation or limitation of compact privilege by remote state.</w:t>
        <w:t xml:space="preserve"> </w:t>
      </w:r>
      <w:r>
        <w:t xml:space="preserve"> </w:t>
      </w:r>
      <w:r>
        <w:t xml:space="preserve">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revoked or removed for a specified period of time is not eligible for a compact privilege in any other remote state until the specific time for revocation or removal of the compact privilege has passed and all encumbrance requirements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Encumbered license.</w:t>
        <w:t xml:space="preserve"> </w:t>
      </w:r>
      <w:r>
        <w:t xml:space="preserve"> </w:t>
      </w:r>
      <w:r>
        <w:t xml:space="preserve">If a license in a participating state is an encumbered license, the licensee loses the compact privilege in a remote state and is not eligible for a compact privilege in any remote state until the license is no longer encumbered.</w:t>
      </w:r>
    </w:p>
    <w:p>
      <w:pPr>
        <w:jc w:val="both"/>
        <w:spacing w:before="100" w:after="0"/>
        <w:ind w:start="720"/>
      </w:pPr>
      <w:r>
        <w:rPr/>
        <w:t>A</w:t>
        <w:t xml:space="preserve">.  </w:t>
      </w:r>
      <w:r>
        <w:rPr/>
      </w:r>
      <w:r>
        <w:t xml:space="preserve">Once an encumbered license in a participating state is restored to good standing, the licensee must meet the requirements of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a licensee's compact privilege in a remote state is revoked or removed by the remote state, the individual shall lose or be ineligible for the compact privilege in any remote state until the following occur:</w:t>
      </w:r>
    </w:p>
    <w:p>
      <w:pPr>
        <w:jc w:val="both"/>
        <w:spacing w:before="100" w:after="0"/>
        <w:ind w:start="1080"/>
      </w:pPr>
      <w:r>
        <w:rPr/>
        <w:t>(</w:t>
        <w:t>1</w:t>
        <w:t xml:space="preserve">)  </w:t>
      </w:r>
      <w:r>
        <w:rPr/>
      </w:r>
      <w:r>
        <w:t xml:space="preserve">The specific period of time for which the compact privilege was revoked or removed has ended; and</w:t>
      </w:r>
    </w:p>
    <w:p>
      <w:pPr>
        <w:jc w:val="both"/>
        <w:spacing w:before="100" w:after="0"/>
        <w:ind w:start="1080"/>
      </w:pPr>
      <w:r>
        <w:rPr/>
        <w:t>(</w:t>
        <w:t>2</w:t>
        <w:t xml:space="preserve">)  </w:t>
      </w:r>
      <w:r>
        <w:rPr/>
      </w:r>
      <w:r>
        <w:t xml:space="preserve">All conditions for revocation or removal of the compact privilege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Once the requirements of </w:t>
      </w:r>
      <w:r>
        <w:t>paragraph B</w:t>
      </w:r>
      <w:r>
        <w:t xml:space="preserve"> have been met, the licensee must meet the requirements in </w:t>
      </w:r>
      <w:r>
        <w:t>subsection 1</w:t>
      </w:r>
      <w:r>
        <w:t xml:space="preserve"> to obtain a compact privilege 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§18435. Compact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§18435. Compact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§18435. COMPACT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