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§18513. Powers and duties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§18513. POWERS AND DUTIES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