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18517</w:t>
        <w:t xml:space="preserve">.  </w:t>
      </w:r>
      <w:r>
        <w:rPr>
          <w:b/>
        </w:rPr>
        <w:t xml:space="preserve">Oversight of interstate compact</w:t>
      </w:r>
    </w:p>
    <w:p>
      <w:pPr>
        <w:jc w:val="both"/>
        <w:spacing w:before="100" w:after="0"/>
        <w:ind w:start="360"/>
        <w:ind w:firstLine="360"/>
      </w:pPr>
      <w:r>
        <w:rPr>
          <w:b/>
        </w:rPr>
        <w:t>1</w:t>
        <w:t xml:space="preserve">.  </w:t>
      </w:r>
      <w:r>
        <w:rPr>
          <w:b/>
        </w:rPr>
        <w:t xml:space="preserve">Enforcement.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adopted under the compact have standing as statutory law but do not override existing state authority to regulate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Courts.</w:t>
        <w:t xml:space="preserve"> </w:t>
      </w:r>
      <w:r>
        <w:t xml:space="preserve"> </w:t>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Service of process.</w:t>
        <w:t xml:space="preserve"> </w:t>
      </w:r>
      <w:r>
        <w:t xml:space="preserve"> </w:t>
      </w:r>
      <w:r>
        <w:t xml:space="preserve">The interstate commission is entitled to receive all service of process in any proceeding under </w:t>
      </w:r>
      <w:r>
        <w:t>subsection 2</w:t>
      </w:r>
      <w:r>
        <w:t xml:space="preserve"> and has standing to intervene in the proceeding for all purposes. Failure to provide service of process to the interstate commission renders a judgment or order void as to the interstate commission, the compact or adopted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§18517. Oversight of interstate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§18517. Oversight of interstate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§18517. OVERSIGHT OF INTERSTATE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