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18564</w:t>
        <w:t xml:space="preserve">.  </w:t>
      </w:r>
      <w:r>
        <w:rPr>
          <w:b/>
        </w:rPr>
        <w:t xml:space="preserve">Date of implementation of counseling compact; commission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Withdrawal does not affect the continuing requirement of the withdrawing state's professional counseling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professional counseling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§18564. Date of implementation of counseling compact; commission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§18564. Date of implementation of counseling compact; commission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§18564. DATE OF IMPLEMENTATION OF COUNSELING COMPACT; COMMISSION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