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450 (AMD). PL 1979, c. 456 (AMD). PL 1979, c. 735 (AMD). PL 1987, c. 722 (AMD). PL 1989, c. 470, §§1,3 (AMD). PL 1989, c. 585, §§D6,D11 (AMD). PL 1989, c. 869, §§C4,5,12,15 (AMD). PL 1991, c. 528, §§R2,3 (AMD). PL 1991, c. 528, §§R18,RRR (AFF). PL 1991, c. 591, §§R2,3 (AMD). PL 1991, c. 591, §R18 (AFF). PL 1991, c. 819, §§6-9 (AMD). PL 1993, c. 703, §1 (AMD). PL 1995, c. 85, §1 (AMD). PL 1995, c. 395, §P2 (AMD). PL 1995, c. 395, §P11 (AFF). RR 2003, c. 1, §34 (COR). PL 2003, c. 499, §§5-7 (AMD). PL 2003, c. 688, §E1 (AMD). PL 2003, c. 700, §1 (AMD). PL 2003, c. 700, §6 (AFF). PL 2007, c. 299, §§3, 4 (AMD). PL 2009, c. 405, §§1-5 (AMD). PL 2011, c. 429, §§2, 3 (AMD). PL 2011, c. 429, §9 (AFF). PL 2013, c. 275,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