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§8 (RPR). PL 1987, c. 395, §A111 (AMD). PL 1991, c. 396, §8 (AMD). PL 1993, c. 389, §9 (AMD). PL 2007, c. 402, Pt. F,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