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w:t>
        <w:t xml:space="preserve">.  </w:t>
      </w:r>
      <w:r>
        <w:rPr>
          <w:b/>
        </w:rPr>
        <w:t xml:space="preserve">Additional authorities invested in party state licensing boards -- Article 5</w:t>
      </w:r>
    </w:p>
    <w:p>
      <w:pPr>
        <w:jc w:val="both"/>
        <w:spacing w:before="100" w:after="100"/>
        <w:ind w:start="360"/>
        <w:ind w:firstLine="360"/>
      </w:pPr>
      <w:r>
        <w:rPr>
          <w:b/>
        </w:rPr>
        <w:t>1</w:t>
        <w:t xml:space="preserve">.  </w:t>
      </w:r>
      <w:r>
        <w:rPr>
          <w:b/>
        </w:rPr>
        <w:t xml:space="preserve">Authority.</w:t>
        <w:t xml:space="preserve"> </w:t>
      </w:r>
      <w:r>
        <w:t xml:space="preserve"> </w:t>
      </w:r>
      <w:r>
        <w:t xml:space="preserve">In addition to other powers conferred by state law, a licensing board has the authority to:</w:t>
      </w:r>
    </w:p>
    <w:p>
      <w:pPr>
        <w:jc w:val="both"/>
        <w:spacing w:before="100" w:after="0"/>
        <w:ind w:start="720"/>
      </w:pPr>
      <w:r>
        <w:rPr/>
        <w:t>A</w:t>
        <w:t xml:space="preserve">.  </w:t>
      </w:r>
      <w:r>
        <w:rPr/>
      </w:r>
      <w:r>
        <w:t xml:space="preserve">Take adverse action against a nurse's multistate licensure privilege to practice within that party state.</w:t>
      </w:r>
    </w:p>
    <w:p>
      <w:pPr>
        <w:jc w:val="both"/>
        <w:spacing w:before="100" w:after="0"/>
        <w:ind w:start="1080"/>
      </w:pPr>
      <w:r>
        <w:rPr/>
        <w:t>(</w:t>
        <w:t>1</w:t>
        <w:t xml:space="preserve">)  </w:t>
      </w:r>
      <w:r>
        <w:rPr/>
      </w:r>
      <w:r>
        <w:t xml:space="preserve">Only the home state has the power to take adverse action against a nurse's license issued by the home state.</w:t>
      </w:r>
    </w:p>
    <w:p>
      <w:pPr>
        <w:jc w:val="both"/>
        <w:spacing w:before="100" w:after="0"/>
        <w:ind w:start="1080"/>
      </w:pPr>
      <w:r>
        <w:rPr/>
        <w:t>(</w:t>
        <w:t>2</w:t>
        <w:t xml:space="preserve">)  </w:t>
      </w:r>
      <w:r>
        <w:rPr/>
      </w:r>
      <w:r>
        <w:t xml:space="preserve">For purposes of taking adverse action, the home state licensing board shall give the same priority and effect to a report of conduct received from a remote state as it would if such conduct had occurred within the home state.  In so doing, the home state licensing board shall apply its own state laws to determine appropriate action;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Issue cease and desist orders or impose an encumbrance on a nurse's authority to practice within that party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Complete any pending investigation of a nurse who changes primary state of residence during the course of such investigation.  The licensing board also has the authority to take appropriate action and shall promptly report the conclusions of an investigation to the administrator of the coordinated licensure information system.  The administrator of the coordinated licensure information system shall promptly notify the new home state of any action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Issue subpoenas for both hearings and investigations that require the attendance and testimony of witnesses as well as the production of evidence.  A subpoena issued by a licensing board in a party state for the attendance and testimony of witnesses or the production of evidence from another party state may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is located;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Obtain and submit, for each nurse licensure applicant, fingerprints or other biometric-based information to the Federal Bureau of Investigation for criminal background checks, receive the results of the Federal Bureau of Investigation record search on criminal background checks and use the results in making licensure decisions;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If otherwise permitted by state law, recover from the affected nurse the costs of investigations and disposition of cases resulting from any adverse action taken against that nurse;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Take adverse action based on the factual findings of the remote state, as long as the licensing board follows its own procedures for taking such adverse action.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If adverse action is taken by the home state against a nurse's multistate license, the nurse's multistate licensure privilege to practice in all other party states is deactivated until all encumbrances have been removed from the multistate license.  A home state disciplinary order that imposes adverse action against a nurse's multistate license must include a statement that the nurse's multistate licensure privilege is deactivated in all party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Nothing in this compact overrides a decision by a licensing board of a party state that participation in an alternative program may be used in lieu of adverse action. The home state licensing board shall deactivate the multistate licensure privilege under the multistate license of a nurse for the duration of the nurse's participation in an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§2175. Additional authorities invested in party state licensing boards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 Additional authorities invested in party state licensing boards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§2175. ADDITIONAL AUTHORITIES INVESTED IN PARTY STATE LICENSING BOARDS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