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2253</w:t>
        <w:t xml:space="preserve">.  </w:t>
      </w:r>
      <w:r>
        <w:rPr>
          <w:b/>
        </w:rPr>
        <w:t xml:space="preserve">-- time and place</w:t>
      </w:r>
    </w:p>
    <w:p>
      <w:pPr>
        <w:jc w:val="both"/>
        <w:spacing w:before="100" w:after="100"/>
        <w:ind w:start="360"/>
        <w:ind w:firstLine="360"/>
      </w:pPr>
      <w:r>
        <w:rPr/>
      </w:r>
      <w:r>
        <w:rPr/>
      </w:r>
      <w:r>
        <w:t xml:space="preserve">Time and place of examination shall be as provided in </w:t>
      </w:r>
      <w:r>
        <w:t>subchapter 3</w:t>
      </w:r>
      <w:r>
        <w:t xml:space="preserv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§2253. -- time and place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§2253. -- time and place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§2253. -- TIME AND PLACE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