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Foreign-trained applicants</w:t>
      </w:r>
    </w:p>
    <w:p>
      <w:pPr>
        <w:jc w:val="both"/>
        <w:spacing w:before="100" w:after="100"/>
        <w:ind w:start="360"/>
        <w:ind w:firstLine="360"/>
      </w:pPr>
      <w:r>
        <w:rPr/>
      </w:r>
      <w:r>
        <w:rPr/>
      </w:r>
      <w:r>
        <w:t xml:space="preserve">Foreign-trained applicants are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294, §11 (RPR).]</w:t>
      </w:r>
    </w:p>
    <w:p>
      <w:pPr>
        <w:jc w:val="both"/>
        <w:spacing w:before="100" w:after="0"/>
        <w:ind w:start="360"/>
        <w:ind w:firstLine="360"/>
      </w:pPr>
      <w:r>
        <w:rPr>
          <w:b/>
        </w:rPr>
        <w:t>1</w:t>
        <w:t xml:space="preserve">.  </w:t>
      </w:r>
      <w:r>
        <w:rPr>
          <w:b/>
        </w:rPr>
        <w:t xml:space="preserve">Approval.</w:t>
        <w:t xml:space="preserve"> </w:t>
      </w:r>
      <w:r>
        <w:t xml:space="preserve"> </w:t>
      </w:r>
      <w:r>
        <w:t xml:space="preserve">Applicants must receive approval for their educational programs, supervised fieldwork and English language proficiency, based on standards set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2</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§15 (RP).]</w:t>
      </w:r>
    </w:p>
    <w:p>
      <w:pPr>
        <w:jc w:val="both"/>
        <w:spacing w:before="100" w:after="0"/>
        <w:ind w:start="360"/>
        <w:ind w:firstLine="360"/>
      </w:pPr>
      <w:r>
        <w:rPr>
          <w:b/>
        </w:rPr>
        <w:t>3</w:t>
        <w:t xml:space="preserve">.  </w:t>
      </w:r>
      <w:r>
        <w:rPr>
          <w:b/>
        </w:rPr>
        <w:t xml:space="preserve">Examination.</w:t>
        <w:t xml:space="preserve"> </w:t>
      </w:r>
      <w:r>
        <w:t xml:space="preserve"> </w:t>
      </w:r>
      <w:r>
        <w:t xml:space="preserve">Applicants for licensure as occupational therapists or occupational therapy assistants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4</w:t>
        <w:t xml:space="preserve">.  </w:t>
      </w:r>
      <w:r>
        <w:rPr>
          <w:b/>
        </w:rPr>
        <w:t xml:space="preserve">Certification.</w:t>
        <w:t xml:space="preserve"> </w:t>
      </w:r>
      <w:r>
        <w:t xml:space="preserve"> </w:t>
      </w:r>
      <w:r>
        <w:t xml:space="preserve">Applicants, except those applying within 3 months of having taken the certification examination who have their examination scores sent directly to the board, must submit a verification of certification form, provided by either the board or NBCOT.  All forms must be completed and signed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5</w:t>
        <w:t xml:space="preserve">.  </w:t>
      </w:r>
      <w:r>
        <w:rPr>
          <w:b/>
        </w:rPr>
        <w:t xml:space="preserve">Fee.</w:t>
        <w:t xml:space="preserve"> </w:t>
      </w:r>
      <w:r>
        <w:t xml:space="preserve"> </w:t>
      </w:r>
      <w:r>
        <w:t xml:space="preserve">Applicants must pay the application and license fees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§9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Foreign-trained applicants must receive approval to sit for the examination from NBCOT in order to be eligible for a temporary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§11 (RPR). PL 2007, c. 402, Pt. L, §9 (AMD). PL 2019, c. 287,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§2284. Foreign-trained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Foreign-trained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§2284. FOREIGN-TRAINED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