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Data system</w:t>
      </w:r>
    </w:p>
    <w:p>
      <w:pPr>
        <w:jc w:val="both"/>
        <w:spacing w:before="100" w:after="100"/>
        <w:ind w:start="360"/>
        <w:ind w:firstLine="360"/>
      </w:pPr>
      <w:r>
        <w:rPr/>
      </w:r>
      <w:r>
        <w:rPr/>
      </w:r>
      <w:r>
        <w:t xml:space="preserve">This subsection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Any denial of application for licensure and the reason for the denial;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Other information that may facilitate the administration of this compact, as determined by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Current significant investigative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and other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§2295.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