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1999, c. 685, §3 (RPR). PL 2001, c. 633, §3 (AMD). PL 2003, c. 89, §2 (AMD). PL 2007, c. 402, Pt. M, §16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