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604, §22 (RPR). PL 1985, c. 748, §42 (AMD). PL 1993, c. 600, §A147 (AMD). PL 1993, c. 659, §B10 (AMD). PL 1995, c. 462, §A58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§2418.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