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Board of Licensing of Auctioneers; organization</w:t>
      </w:r>
    </w:p>
    <w:p>
      <w:pPr>
        <w:jc w:val="both"/>
        <w:spacing w:before="100" w:after="0"/>
        <w:ind w:start="360"/>
        <w:ind w:firstLine="360"/>
      </w:pPr>
      <w:r>
        <w:rPr>
          <w:b/>
        </w:rPr>
        <w:t>1</w:t>
        <w:t xml:space="preserve">.  </w:t>
      </w:r>
      <w:r>
        <w:rPr>
          <w:b/>
        </w:rPr>
        <w:t xml:space="preserve">Board composition.</w:t>
        <w:t xml:space="preserve"> </w:t>
      </w:r>
      <w:r>
        <w:t xml:space="preserve"> </w:t>
      </w:r>
      <w:r>
        <w:t xml:space="preserve">The Board of Licensing of Auctioneers, as established by </w:t>
      </w:r>
      <w:r>
        <w:t>Title 5, section 12004‑A, subsection 5</w:t>
      </w:r>
      <w:r>
        <w:t xml:space="preserve">, is composed of 5 members, 3 of whom must be auctioneers and 2 of whom must be public members as defined in Title 5, section 12004‑A.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2</w:t>
        <w:t xml:space="preserve">.  </w:t>
      </w:r>
      <w:r>
        <w:rPr>
          <w:b/>
        </w:rPr>
        <w:t xml:space="preserve">Terms; removal.</w:t>
        <w:t xml:space="preserve"> </w:t>
      </w:r>
      <w:r>
        <w:t xml:space="preserve"> </w:t>
      </w:r>
      <w:r>
        <w:t xml:space="preserve">The terms of the members of the board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Appointments.</w:t>
        <w:t xml:space="preserve"> </w:t>
      </w:r>
      <w:r>
        <w:t xml:space="preserve"> </w:t>
      </w:r>
      <w:r>
        <w:t xml:space="preserve">The members of the board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shall meet at least once a year and at such other times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§2 (AMD). PL 2013, c. 246,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 Board of Licensing of Auctioneers;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Board of Licensing of Auctioneers;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§288. BOARD OF LICENSING OF AUCTIONEERS;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