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3850-D</w:t>
        <w:t xml:space="preserve">.  </w:t>
      </w:r>
      <w:r>
        <w:rPr>
          <w:b/>
        </w:rPr>
        <w:t xml:space="preserve">Construction and severability - Article 14</w:t>
      </w:r>
    </w:p>
    <w:p>
      <w:pPr>
        <w:jc w:val="both"/>
        <w:spacing w:before="100" w:after="100"/>
        <w:ind w:start="360"/>
        <w:ind w:firstLine="360"/>
      </w:pPr>
      <w:r>
        <w:rPr/>
      </w:r>
      <w:r>
        <w:rPr/>
      </w:r>
      <w:r>
        <w:t xml:space="preserve">This compact must be liberally construed so as to effectuate the purposes thereof.  If this compact is held contrary to the constitution of any state member thereto, the compact remains in full force and effect as to the remaining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§3850-D. Construction and severability - Article 14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§3850-D. Construction and severability - Article 14</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§3850-D. CONSTRUCTION AND SEVERABILITY - ARTICLE 14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