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§§2,3 (AMD). PL 1993, c. 585, §4 (AMD). PL 1995, c. 307, §§6-9 (AMD). PL 1997, c. 706, §§1,2 (AMD).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