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License required</w:t>
      </w:r>
    </w:p>
    <w:p>
      <w:pPr>
        <w:jc w:val="both"/>
        <w:spacing w:before="100" w:after="100"/>
        <w:ind w:start="360"/>
        <w:ind w:firstLine="360"/>
      </w:pPr>
      <w:r>
        <w:rPr/>
      </w:r>
      <w:r>
        <w:rPr/>
      </w:r>
      <w:r>
        <w:t xml:space="preserve">A person may not engage in the art of body piercing without first obtaining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§35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4326</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§36 (NEW).]</w:t>
      </w:r>
    </w:p>
    <w:p>
      <w:pPr>
        <w:jc w:val="both"/>
        <w:spacing w:before="100" w:after="0"/>
        <w:ind w:start="360"/>
        <w:ind w:firstLine="360"/>
      </w:pPr>
      <w:r>
        <w:rPr>
          <w:b/>
        </w:rPr>
        <w:t>3</w:t>
        <w:t xml:space="preserve">.  </w:t>
      </w:r>
      <w:r>
        <w:rPr>
          <w:b/>
        </w:rPr>
        <w:t xml:space="preserve">Additional inspection fees.</w:t>
        <w:t xml:space="preserve"> </w:t>
      </w:r>
      <w:r>
        <w:t xml:space="preserve"> </w:t>
      </w:r>
      <w:r>
        <w:t xml:space="preserve">When an additional inspection is required to determine an applicant's eligibility for licensure, the department is authorized to charge, in addition to the usual fees under </w:t>
      </w:r>
      <w:r>
        <w:t>section 4325</w:t>
      </w:r>
      <w:r>
        <w:t xml:space="preserve"> for one license, one licensure inspection and one follow-up inspection, an additional fee not to exceed $200 to cover the costs of each additional inspection or visit.  The department may impose on the applicant a penalty assessment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2021, c. 125,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