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6162</w:t>
        <w:t xml:space="preserve">.  </w:t>
      </w:r>
      <w:r>
        <w:rPr>
          <w:b/>
        </w:rPr>
        <w:t xml:space="preserve">Privacy of consumer financial information</w:t>
      </w:r>
    </w:p>
    <w:p>
      <w:pPr>
        <w:jc w:val="both"/>
        <w:spacing w:before="100" w:after="100"/>
        <w:ind w:start="360"/>
        <w:ind w:firstLine="360"/>
      </w:pPr>
      <w:r>
        <w:rPr/>
      </w:r>
      <w:r>
        <w:rPr/>
      </w:r>
      <w:r>
        <w:t xml:space="preserve">A cash-dispensing machine operator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cash-dispensing machine operator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§6162. Privacy of consumer financial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§6162. Privacy of consumer financial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§6162. PRIVACY OF CONSUMER FINANCIAL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