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w:t>
        <w:t xml:space="preserve">.  </w:t>
      </w:r>
      <w:r>
        <w:rPr>
          <w:b/>
        </w:rPr>
        <w:t xml:space="preserve">Registration and annual reregistration</w:t>
      </w:r>
    </w:p>
    <w:p>
      <w:pPr>
        <w:jc w:val="both"/>
        <w:spacing w:before="100" w:after="0"/>
        <w:ind w:start="360"/>
        <w:ind w:firstLine="360"/>
      </w:pPr>
      <w:r>
        <w:rPr>
          <w:b/>
        </w:rPr>
        <w:t>1</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§6 (RP).]</w:t>
      </w:r>
    </w:p>
    <w:p>
      <w:pPr>
        <w:jc w:val="both"/>
        <w:spacing w:before="100" w:after="0"/>
        <w:ind w:start="360"/>
        <w:ind w:firstLine="360"/>
      </w:pPr>
      <w:r>
        <w:rPr>
          <w:b/>
        </w:rPr>
        <w:t>2</w:t>
        <w:t xml:space="preserve">.  </w:t>
      </w:r>
      <w:r>
        <w:rPr>
          <w:b/>
        </w:rPr>
        <w:t xml:space="preserve">Registration and reregistration.</w:t>
        <w:t xml:space="preserve"> </w:t>
      </w:r>
      <w:r>
        <w:t xml:space="preserve"> </w:t>
      </w:r>
      <w:r>
        <w:t xml:space="preserve">An organization desiring to act, or continue to act, as a debt management service provider shall apply to the administrator for registration or reregistration in accordance with this chapter.  The application must be in a form prescribed by the administrator.  The administrator may refuse the application if it contains erroneous or incomplete information.  A registration may not be issued unless the administrator, upon investigation, finds that the financial soundness and responsibility, insurance coverage, consumer education programs and services component, character and fitness of the applicant and, when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0"/>
        <w:ind w:start="360"/>
        <w:ind w:firstLine="360"/>
      </w:pPr>
      <w:r>
        <w:rPr>
          <w:b/>
        </w:rPr>
        <w:t>2-A</w:t>
        <w:t xml:space="preserve">.  </w:t>
      </w:r>
      <w:r>
        <w:rPr>
          <w:b/>
        </w:rPr>
        <w:t xml:space="preserve">Separate registration required.</w:t>
        <w:t xml:space="preserve"> </w:t>
      </w:r>
      <w:r>
        <w:t xml:space="preserve"> </w:t>
      </w:r>
      <w:r>
        <w:t xml:space="preserve">A separate registration is required for each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100"/>
        <w:ind w:start="360"/>
        <w:ind w:firstLine="360"/>
      </w:pPr>
      <w:r>
        <w:rPr>
          <w:b/>
        </w:rPr>
        <w:t>2-B</w:t>
        <w:t xml:space="preserve">.  </w:t>
      </w:r>
      <w:r>
        <w:rPr>
          <w:b/>
        </w:rPr>
        <w:t xml:space="preserve">Registration requirements; fees.</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B</w:t>
        <w:t xml:space="preserve">.  </w:t>
      </w:r>
      <w:r>
        <w:rPr/>
      </w:r>
      <w:r>
        <w:t xml:space="preserve">The payment of fees to apply for registrations or reregistrations, except that the fee for an initial application may not exceed $800 and for a reregistration may not exceed $600.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Reregistration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C</w:t>
        <w:t xml:space="preserve">.  </w:t>
      </w:r>
      <w:r>
        <w:rPr/>
      </w:r>
      <w:r>
        <w:t xml:space="preserve">The setting or resetting as necessary of reregistration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(NEW).]</w:t>
      </w:r>
    </w:p>
    <w:p>
      <w:pPr>
        <w:jc w:val="both"/>
        <w:spacing w:before="100" w:after="0"/>
        <w:ind w:start="360"/>
        <w:ind w:firstLine="360"/>
      </w:pPr>
      <w:r>
        <w:rPr>
          <w:b/>
        </w:rPr>
        <w:t>3</w:t>
        <w:t xml:space="preserve">.  </w:t>
      </w:r>
      <w:r>
        <w:rPr>
          <w:b/>
        </w:rPr>
        <w:t xml:space="preserve">Action on registration application.</w:t>
        <w:t xml:space="preserve"> </w:t>
      </w:r>
      <w:r>
        <w:t xml:space="preserve"> </w:t>
      </w:r>
      <w:r>
        <w:t xml:space="preserve">The administrator shall take action on an application within 30 days after the administrator has accepted the application as complete.  Upon written request, the applicant is entitled to a hearing on the question of the applicant's qualifications for registration if the administrator has notified the applicant in writing that the application has been denied or the administrator has not issued a registration within 30 days after the application for the registration was accepted as complete by the administrator.  A request for a hearing may not be made more than 60 days after the application was accepted as complete or the administrator has mailed a written notice to the applicant stating that the application has been denied and stating the reasons for the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§§6, 7 (AMD). PL 2009, c. 243, §4 (AMD). PL 2021, c. 245, Pt. D,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§6173. Registration and annual reregistration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 Registration and annual reregistration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§6173. REGISTRATION AND ANNUAL REREGISTRATION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