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Exemptions</w:t>
      </w:r>
    </w:p>
    <w:p>
      <w:pPr>
        <w:jc w:val="both"/>
        <w:spacing w:before="100" w:after="0"/>
        <w:ind w:start="360"/>
        <w:ind w:firstLine="360"/>
      </w:pPr>
      <w:r>
        <w:rPr>
          <w:b/>
        </w:rPr>
        <w:t>1</w:t>
        <w:t xml:space="preserve">.  </w:t>
      </w:r>
      <w:r>
        <w:rPr>
          <w:b/>
        </w:rPr>
        <w:t xml:space="preserve">Peer groups; self-help.</w:t>
        <w:t xml:space="preserve"> </w:t>
      </w:r>
      <w:r>
        <w:t xml:space="preserve"> </w:t>
      </w:r>
      <w:r>
        <w:t xml:space="preserve">Nothing in this chapter may prevent any person from engaging in or offering substance use disorder services such as self-help, sponsorship through alcoholics or narcotics anonymous groups or other uncompensated substance use disorder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§135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a federal, state, county or local government institution, a program agency or facility; or a school committee, school district, school approved for attendance purposes pursuant to </w:t>
      </w:r>
      <w:r>
        <w:t>Title 20‑A, section 2901</w:t>
      </w:r>
      <w:r>
        <w:t xml:space="preserve">, school board or board of trustees, if the individual is performing those activities solely within the agency or under the jurisdiction of that agency and if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member of the clergy,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§11 (NEW).]</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substance use counseling pursuing a course of study in counseling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§136 (AMD).]</w:t>
      </w:r>
    </w:p>
    <w:p>
      <w:pPr>
        <w:jc w:val="both"/>
        <w:spacing w:before="100" w:after="0"/>
        <w:ind w:start="360"/>
        <w:ind w:firstLine="360"/>
      </w:pPr>
      <w:r>
        <w:rPr>
          <w:b/>
        </w:rPr>
        <w:t>5</w:t>
        <w:t xml:space="preserve">.  </w:t>
      </w:r>
      <w:r>
        <w:rPr>
          <w:b/>
        </w:rPr>
        <w:t xml:space="preserve">Other licensed professionals.</w:t>
        <w:t xml:space="preserve"> </w:t>
      </w:r>
      <w:r>
        <w:t xml:space="preserve"> </w:t>
      </w:r>
      <w:r>
        <w:t xml:space="preserve">Nothing in this chapter may prevent any other licensed person in the field of medicine, psychology, nursing, social work or professional counseling who is qualified to provide substance use counseling services by virtue of the requirements for that profession from engaging in or offering substance use counseling services if such a person does not profess to be providing the service of a substance use counselor as the sole professional service rendered by that person.  These professionals may not be required to obtain additional certification in order to provide substance use counseling services as permitted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§137 (AMD).]</w:t>
      </w:r>
    </w:p>
    <w:p>
      <w:pPr>
        <w:jc w:val="both"/>
        <w:spacing w:before="100" w:after="0"/>
        <w:ind w:start="360"/>
        <w:ind w:firstLine="360"/>
      </w:pPr>
      <w:r>
        <w:rPr>
          <w:b/>
        </w:rPr>
        <w:t>6</w:t>
        <w:t xml:space="preserve">.  </w:t>
      </w:r>
      <w:r>
        <w:rPr>
          <w:b/>
        </w:rPr>
        <w:t xml:space="preserve">Nicotine addiction counseling.</w:t>
        <w:t xml:space="preserve"> </w:t>
      </w:r>
      <w:r>
        <w:t xml:space="preserve"> </w:t>
      </w:r>
      <w:r>
        <w:t xml:space="preserve">Nothing in this chapter may be construed to require a person engaged in providing nicotine addiction counseling or treatment services to be licensed as an alcohol and drug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§A197 (AMD). PL 1991, c. 456, §11 (RPR). PL 1993, c. 635, §1 (AMD). PL 2011, c. 222, §2 (AMD). PL 2017, c. 407, Pt. A, §§135-137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