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w:t>
        <w:t xml:space="preserve">.  </w:t>
      </w:r>
      <w:r>
        <w:rPr>
          <w:b/>
        </w:rPr>
        <w:t xml:space="preserve">Eligibility requirements for persons providing alcohol and drug 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1981, c. 501, §80 (AMD). PL 1987, c. 395, §A203 (AMD). PL 1991, c. 456, §21 (AMD). PL 1995, c. 394, §13 (AMD). PL 2003, c. 347, §11 (RP).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§6213. Eligibility requirements for persons providing alcohol and drug counseling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 Eligibility requirements for persons providing alcohol and drug counseling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§6213. ELIGIBILITY REQUIREMENTS FOR PERSONS PROVIDING ALCOHOL AND DRUG COUNSELING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