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Expiration and renewal</w:t>
      </w:r>
    </w:p>
    <w:p>
      <w:pPr>
        <w:jc w:val="both"/>
        <w:spacing w:before="100" w:after="100"/>
        <w:ind w:start="360"/>
        <w:ind w:firstLine="360"/>
      </w:pPr>
      <w:r>
        <w:rPr/>
      </w:r>
      <w:r>
        <w:rPr/>
      </w:r>
      <w:r>
        <w:t xml:space="preserve">All licenses issued pursuant to this chapter expire annually on November 30th or at such other time as the Commissioner of Professional and Financial Regulation may designate.   Licensees must renew their licenses on or before November 30th annually or on such other date as determined by the commissioner by filing an application, completing any continuing education requirements established by board rule and paying the renewal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w:pPr>
        <w:jc w:val="both"/>
        <w:spacing w:before="100" w:after="100"/>
        <w:ind w:start="360"/>
        <w:ind w:firstLine="360"/>
      </w:pPr>
      <w:r>
        <w:rPr/>
      </w:r>
      <w:r>
        <w:rPr/>
      </w:r>
      <w:r>
        <w:t xml:space="preserve">Licenses issued pursuant to this chapter may be renewed up to 90 days after the date of expiration upon payment of a late fee in addition to the renewal fee as set under </w:t>
      </w:r>
      <w:r>
        <w:t>section 6215</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as set under section 6215, within 2 years from the date of that expiration or if the applicant is an inactive status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§220 (AMD). PL 1987, c. 395, §A211 (AMD). PL 1989, c. 831, §10 (AMD). PL 1991, c. 456, §32 (AMD). PL 1995, c. 394, §26 (AMD). PL 1999, c. 685, §19 (AMD). PL 2003, c. 347, §21 (AMD). PL 2003, c. 347, §25 (AFF). PL 2007, c. 402, Pt. U,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§6219.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