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V, §14 (NEW).]</w:t>
      </w:r>
    </w:p>
    <w:p>
      <w:pPr>
        <w:jc w:val="both"/>
        <w:spacing w:before="100" w:after="0"/>
        <w:ind w:start="360"/>
        <w:ind w:firstLine="360"/>
      </w:pPr>
      <w:r>
        <w:rPr>
          <w:b/>
        </w:rPr>
        <w:t>1</w:t>
        <w:t xml:space="preserve">.  </w:t>
      </w:r>
      <w:r>
        <w:rPr>
          <w:b/>
        </w:rPr>
        <w:t xml:space="preserve">Addiction to the use of alcohol or other drugs.</w:t>
        <w:t xml:space="preserve"> </w:t>
      </w:r>
      <w:r>
        <w:t xml:space="preserve"> </w:t>
      </w:r>
      <w:r>
        <w:t xml:space="preserve">Addiction, as confirmed by medical findings, to the use of alcohol or other drugs, that has resulted in the licensed clinical, licensed master or licensed social worker or certified social worker - independent practice being unable to perform duties or perform those duties in a manner that would not endanger the health or safety of the clients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§25 (AMD).]</w:t>
      </w:r>
    </w:p>
    <w:p>
      <w:pPr>
        <w:jc w:val="both"/>
        <w:spacing w:before="100" w:after="0"/>
        <w:ind w:start="360"/>
        <w:ind w:firstLine="360"/>
      </w:pPr>
      <w:r>
        <w:rPr>
          <w:b/>
        </w:rPr>
        <w:t>2</w:t>
        <w:t xml:space="preserve">.  </w:t>
      </w:r>
      <w:r>
        <w:rPr>
          <w:b/>
        </w:rPr>
        <w:t xml:space="preserve">Mental incompetency.</w:t>
        <w:t xml:space="preserve"> </w:t>
      </w:r>
      <w:r>
        <w:t xml:space="preserve"> </w:t>
      </w:r>
      <w:r>
        <w:t xml:space="preserve">A medical finding of mental incompetency;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§25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7006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§14 (NEW). PL 2019, c. 165, §§25,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§7059-A.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§7059-A.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