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7061</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1985, c. 389, §26 (RPR). PL 1995, c. 397, §85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§7061. Receipts and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§7061. Receipts and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§7061. RECEIPTS AND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