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7390</w:t>
        <w:t xml:space="preserve">.  </w:t>
      </w:r>
      <w:r>
        <w:rPr>
          <w:b/>
        </w:rPr>
        <w:t xml:space="preserve">Administrative actions; Maine Administrative Procedure Act</w:t>
      </w:r>
    </w:p>
    <w:p>
      <w:pPr>
        <w:jc w:val="both"/>
        <w:spacing w:before="100" w:after="100"/>
        <w:ind w:start="360"/>
        <w:ind w:firstLine="360"/>
      </w:pPr>
      <w:r>
        <w:rPr/>
      </w:r>
      <w:r>
        <w:rPr/>
      </w:r>
      <w:r>
        <w:t xml:space="preserve">The Maine Administrative Procedure Act applies to and governs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§7390. Administrative actions;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§7390. Administrative actions;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§7390. ADMINISTRATIVE ACTIONS;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