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Ineligibility of public officials</w:t>
      </w:r>
    </w:p>
    <w:p>
      <w:pPr>
        <w:jc w:val="both"/>
        <w:spacing w:before="100" w:after="100"/>
        <w:ind w:start="360"/>
        <w:ind w:firstLine="360"/>
      </w:pPr>
      <w:r>
        <w:rPr/>
      </w:r>
      <w:r>
        <w:rPr/>
      </w:r>
      <w:r>
        <w:t xml:space="preserve">No person is eligible for a license under this chapter who derives plenary or special law enforcement powers from the State or any political subdivision thereof.</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§8112. Ineligibility of public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Ineligibility of public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§8112. INELIGIBILITY OF PUBLIC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