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9414</w:t>
        <w:t xml:space="preserve">.  </w:t>
      </w:r>
      <w:r>
        <w:rPr>
          <w:b/>
        </w:rPr>
        <w:t xml:space="preserve">Powers of the commissioner</w:t>
      </w:r>
    </w:p>
    <w:p>
      <w:pPr>
        <w:jc w:val="both"/>
        <w:spacing w:before="100" w:after="0"/>
        <w:ind w:start="360"/>
        <w:ind w:firstLine="360"/>
      </w:pPr>
      <w:r>
        <w:rPr>
          <w:b/>
        </w:rPr>
        <w:t>1</w:t>
        <w:t xml:space="preserve">.  </w:t>
      </w:r>
      <w:r>
        <w:rPr>
          <w:b/>
        </w:rPr>
        <w:t xml:space="preserve">Subpoenas.</w:t>
        <w:t xml:space="preserve"> </w:t>
      </w:r>
      <w:r>
        <w:t xml:space="preserve"> </w:t>
      </w:r>
      <w:r>
        <w:t xml:space="preserve">In any investigation conducted by the commissioner under this chapter, the commissioner may issue subpoenas to compel the attendance of witnesses and the production of evidence relevant to any fact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2</w:t>
        <w:t xml:space="preserve">.  </w:t>
      </w:r>
      <w:r>
        <w:rPr>
          <w:b/>
        </w:rPr>
        <w:t xml:space="preserve">Contempt.</w:t>
        <w:t xml:space="preserve"> </w:t>
      </w:r>
      <w:r>
        <w:t xml:space="preserve"> </w:t>
      </w:r>
      <w:r>
        <w:t xml:space="preserve">If a witness refuses to obey a subpoena or to give any evidence relevant to proper inquiry by the commissioner, the Attorney General may petition the Superior Court in the county where the refusal occurred to find the witness in contempt. The Attorney General shall cause to be served on the witness an order requiring him to appear before the Superior Court to show cause why he should not be adjudged in contempt. The court shall, in a summary manner, hear the evidence and, if it is such as to warrant him to do so, punish the witness in the same manner and to the same extent as for contempt committed before the Superior Court or with reference to the process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all rules necessary to administer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4</w:t>
        <w:t xml:space="preserve">.  </w:t>
      </w:r>
      <w:r>
        <w:rPr>
          <w:b/>
        </w:rPr>
        <w:t xml:space="preserve">Expenses.</w:t>
        <w:t xml:space="preserve"> </w:t>
      </w:r>
      <w:r>
        <w:t xml:space="preserve"> </w:t>
      </w:r>
      <w:r>
        <w:t xml:space="preserve">The fees required under this chapter shall be applied to the expense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§9414. Powers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§9414. Powers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§9414. POWERS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