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0</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3, c. 600, §A262 (AMD). PL 1999, c. 547, §B78 (AMD). PL 1999, c. 547, §B80 (AFF). PL 2007, c. 402, Pt. X,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0.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0.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0.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