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Application of provisions</w:t>
      </w:r>
    </w:p>
    <w:p>
      <w:pPr>
        <w:jc w:val="both"/>
        <w:spacing w:before="100" w:after="100"/>
        <w:ind w:start="360"/>
        <w:ind w:firstLine="360"/>
      </w:pPr>
      <w:r>
        <w:rPr/>
      </w:r>
      <w:r>
        <w:rPr/>
      </w:r>
      <w:r>
        <w:t xml:space="preserve">This chapter applies to both legal and equitable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§117.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