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§1602-107. ALLOCATIONS OF COMMON ELEMENT INTERESTS,   VOTES AND COMMON EXPENSE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