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When other tax-deferred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for property described in </w:t>
      </w:r>
      <w:r>
        <w:t>section 2062</w:t>
      </w:r>
      <w:r>
        <w:t xml:space="preserve">, property held in an account or plan, including a health savings account, that qualifies for tax deferral under the income tax laws of the United States is presumed abandoned if it is unclaimed by the apparent owner 3 years after the earlier of:</w:t>
      </w:r>
    </w:p>
    <w:p>
      <w:pPr>
        <w:jc w:val="both"/>
        <w:spacing w:before="100" w:after="0"/>
        <w:ind w:start="720"/>
      </w:pPr>
      <w:r>
        <w:rPr/>
        <w:t>A</w:t>
        <w:t xml:space="preserve">.  </w:t>
      </w:r>
      <w:r>
        <w:rPr/>
      </w:r>
      <w:r>
        <w:t xml:space="preserve">The date, if determinable by the holder, specified in the income tax laws and regulations of the United States by which distribution of the property must begin to avoid a tax penalty, with no distribution having been made;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Thirty years after the date the account or plan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Presumed abandoned after 2 years.</w:t>
        <w:t xml:space="preserve"> </w:t>
      </w:r>
      <w:r>
        <w:t xml:space="preserve"> </w:t>
      </w:r>
      <w:r>
        <w:t xml:space="preserve">If the owner is deceased, property under </w:t>
      </w:r>
      <w:r>
        <w:t>subsection 1</w:t>
      </w:r>
      <w:r>
        <w:t xml:space="preserve"> is presumed abandoned 2 years from the earliest of:</w:t>
      </w:r>
    </w:p>
    <w:p>
      <w:pPr>
        <w:jc w:val="both"/>
        <w:spacing w:before="100" w:after="0"/>
        <w:ind w:start="720"/>
      </w:pPr>
      <w:r>
        <w:rPr/>
        <w:t>A</w:t>
        <w:t xml:space="preserve">.  </w:t>
      </w:r>
      <w:r>
        <w:rPr/>
      </w:r>
      <w:r>
        <w:t xml:space="preserve">The date of the distribution or attempted distribution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of the required distribution as stated in the plan or trust agreement governing the plan;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date, if determinable by the holder, specified in the income tax laws of the United States by which distribution of the property must begin in order to avoid a tax penalty.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§2063. When other tax-deferred account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When other tax-deferred account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§2063. WHEN OTHER TAX-DEFERRED ACCOUNT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