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When gift obligation presumed abandoned</w:t>
      </w:r>
    </w:p>
    <w:p>
      <w:pPr>
        <w:jc w:val="both"/>
        <w:spacing w:before="100" w:after="0"/>
        <w:ind w:start="360"/>
        <w:ind w:firstLine="360"/>
      </w:pPr>
      <w:r>
        <w:rPr>
          <w:b/>
        </w:rPr>
        <w:t>1</w:t>
        <w:t xml:space="preserve">.  </w:t>
      </w:r>
      <w:r>
        <w:rPr>
          <w:b/>
        </w:rPr>
        <w:t xml:space="preserve">Presumed abandoned after 2 years.</w:t>
        <w:t xml:space="preserve"> </w:t>
      </w:r>
      <w:r>
        <w:t xml:space="preserve"> </w:t>
      </w:r>
      <w:r>
        <w:t xml:space="preserve">Subject to </w:t>
      </w:r>
      <w:r>
        <w:t>section 2070</w:t>
      </w:r>
      <w:r>
        <w:t xml:space="preserve">, a gift obligation is presumed abandoned 2 years after December 31st of the year in which the obligation arises or the most recent transaction involving the obligation occurs,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Amount unclaimed.</w:t>
        <w:t xml:space="preserve"> </w:t>
      </w:r>
      <w:r>
        <w:t xml:space="preserve"> </w:t>
      </w:r>
      <w:r>
        <w:t xml:space="preserve">The amount unclaimed of a gift obligation is as follows:</w:t>
      </w:r>
    </w:p>
    <w:p>
      <w:pPr>
        <w:jc w:val="both"/>
        <w:spacing w:before="100" w:after="0"/>
        <w:ind w:start="720"/>
      </w:pPr>
      <w:r>
        <w:rPr/>
        <w:t>A</w:t>
        <w:t xml:space="preserve">.  </w:t>
      </w:r>
      <w:r>
        <w:rPr/>
      </w:r>
      <w:r>
        <w:t xml:space="preserve">For a gift obligation whose issuance or whose most recent transaction, whichever is later, occurred during calendar year 2019 or earlier, 60%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B</w:t>
        <w:t xml:space="preserve">.  </w:t>
      </w:r>
      <w:r>
        <w:rPr/>
      </w:r>
      <w:r>
        <w:t xml:space="preserve">For a gift obligation whose issuance or whose most recent transaction, whichever is later, occurred during calendar year 2020, 40%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C</w:t>
        <w:t xml:space="preserve">.  </w:t>
      </w:r>
      <w:r>
        <w:rPr/>
      </w:r>
      <w:r>
        <w:t xml:space="preserve">For a gift obligation whose issuance or whose most recent transaction, whichever is later, occurred during calendar year 2021, 20% of the net obligation value at the time it is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D</w:t>
        <w:t xml:space="preserve">.  </w:t>
      </w:r>
      <w:r>
        <w:rPr/>
      </w:r>
      <w:r>
        <w:t xml:space="preserve">For a gift obligation whose issuance or whose most recent transaction, whichever is later, occurred during calendar year 2022 or after, 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553, §1 (AMD).]</w:t>
      </w:r>
    </w:p>
    <w:p>
      <w:pPr>
        <w:jc w:val="both"/>
        <w:spacing w:before="100" w:after="100"/>
        <w:ind w:start="360"/>
        <w:ind w:firstLine="360"/>
      </w:pPr>
      <w:r>
        <w:rPr>
          <w:b/>
        </w:rPr>
        <w:t>3</w:t>
        <w:t xml:space="preserve">.  </w:t>
      </w:r>
      <w:r>
        <w:rPr>
          <w:b/>
        </w:rPr>
        <w:t xml:space="preserve">Not presumed abandoned; sales by a single issuer under $250,000.</w:t>
        <w:t xml:space="preserve"> </w:t>
      </w:r>
      <w:r>
        <w:t xml:space="preserve"> </w:t>
      </w:r>
      <w:r>
        <w:t xml:space="preserve">A gift obligation is not presumed abandoned if it was sold by a single issuer who in the past calendar year sold no more than $250,000 in face value of gift obligations.  Sales of gift obligations are considered sales by a single issuer if the sales were by businesses that operate either:</w:t>
      </w:r>
    </w:p>
    <w:p>
      <w:pPr>
        <w:jc w:val="both"/>
        <w:spacing w:before="100" w:after="0"/>
        <w:ind w:start="720"/>
      </w:pPr>
      <w:r>
        <w:rPr/>
        <w:t>A</w:t>
        <w:t xml:space="preserve">.  </w:t>
      </w:r>
      <w:r>
        <w:rPr/>
      </w:r>
      <w:r>
        <w:t xml:space="preserve">Under common ownership or control with another business or businesses in the State;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As franchised outlets of a parent business.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No period of limitation for redemption.</w:t>
        <w:t xml:space="preserve"> </w:t>
      </w:r>
      <w:r>
        <w:t xml:space="preserve"> </w:t>
      </w:r>
      <w:r>
        <w:t xml:space="preserve">A period of limitation may not be imposed on the owner's right to redeem the gift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No charges or fees; exception, disclosure.</w:t>
        <w:t xml:space="preserve"> </w:t>
      </w:r>
      <w:r>
        <w:t xml:space="preserve"> </w:t>
      </w:r>
      <w:r>
        <w:t xml:space="preserve">Notwithstanding </w:t>
      </w:r>
      <w:r>
        <w:t>section 2112</w:t>
      </w:r>
      <w:r>
        <w:t xml:space="preserve">, fees or charges may not be imposed on gift obligations, except that the issuer may charge a transaction fee for the initial issuance.  The fee must be disclosed in a separate writing prior to the initial issuance or referenced on the gift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Redemption; balance in cash.</w:t>
        <w:t xml:space="preserve"> </w:t>
      </w:r>
      <w:r>
        <w:t xml:space="preserve"> </w:t>
      </w:r>
      <w:r>
        <w:t xml:space="preserve">If a gift obligation is redeemed in person and a balance of less than $5 remains following redemption, at the consumer's request the merchant redeeming the gift obligation must refund the balance in cash to the consumer.  This subsection does not apply to a gift obligation with an initial value of $5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§2067. When gift obligation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When gift obligation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§2067. WHEN GIFT OBLIGATION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