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Recording master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Recording master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 RECORDING MASTER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