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Effect of payment or delivery of property to administrator</w:t>
      </w:r>
    </w:p>
    <w:p>
      <w:pPr>
        <w:jc w:val="both"/>
        <w:spacing w:before="100" w:after="0"/>
        <w:ind w:start="360"/>
        <w:ind w:firstLine="360"/>
      </w:pPr>
      <w:r>
        <w:rPr>
          <w:b/>
        </w:rPr>
        <w:t>1</w:t>
        <w:t xml:space="preserve">.  </w:t>
      </w:r>
      <w:r>
        <w:rPr>
          <w:b/>
        </w:rPr>
        <w:t xml:space="preserve">No liability of holder on payment or delivery.</w:t>
        <w:t xml:space="preserve"> </w:t>
      </w:r>
      <w:r>
        <w:t xml:space="preserve"> </w:t>
      </w:r>
      <w:r>
        <w:t xml:space="preserve">On payment or delivery of property to the administrator under this Act, the administrator as agent for the State assumes custody and responsibility for safekeeping the property.  A holder that pays or delivers property to the administrator in good faith and substantially complies with </w:t>
      </w:r>
      <w:r>
        <w:t>sections 2101</w:t>
      </w:r>
      <w:r>
        <w:t xml:space="preserve"> and </w:t>
      </w:r>
      <w:r>
        <w:t>2102</w:t>
      </w:r>
      <w:r>
        <w:t xml:space="preserve"> is relieved of liability arising thereafter with respect to payment or delivery of the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State indemnification.</w:t>
        <w:t xml:space="preserve"> </w:t>
      </w:r>
      <w:r>
        <w:t xml:space="preserve"> </w:t>
      </w:r>
      <w:r>
        <w:t xml:space="preserve">This State shall defend and indemnify a holder against liability on a claim against the holder resulting from the payment or delivery of property to the administrator made in good faith and after the holder substantially complied with </w:t>
      </w:r>
      <w:r>
        <w:t>sections 2101</w:t>
      </w:r>
      <w:r>
        <w:t xml:space="preserve"> and </w:t>
      </w:r>
      <w:r>
        <w:t>2102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§2114. Effect of payment or delivery of property to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Effect of payment or delivery of property to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§2114. EFFECT OF PAYMENT OR DELIVERY OF PROPERTY TO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