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Easements or rights-of-way; installation of utility services</w:t>
      </w:r>
    </w:p>
    <w:p>
      <w:pPr>
        <w:jc w:val="both"/>
        <w:spacing w:before="100" w:after="100"/>
        <w:ind w:start="360"/>
        <w:ind w:firstLine="360"/>
      </w:pPr>
      <w:r>
        <w:rPr>
          <w:b/>
        </w:rPr>
        <w:t>1</w:t>
        <w:t xml:space="preserve">.  </w:t>
      </w:r>
      <w:r>
        <w:rPr>
          <w:b/>
        </w:rPr>
        <w:t xml:space="preserve">Easements or rights-of-way established on or after January 1, 1990.</w:t>
        <w:t xml:space="preserve"> </w:t>
      </w:r>
      <w:r>
        <w:t xml:space="preserve"> </w:t>
      </w:r>
      <w:r>
        <w:t xml:space="preserve">The owner of an easement or right-of-way does not have the right by implication to install utility services on or under the easement or right-of-way if:</w:t>
      </w:r>
    </w:p>
    <w:p>
      <w:pPr>
        <w:jc w:val="both"/>
        <w:spacing w:before="100" w:after="0"/>
        <w:ind w:start="720"/>
      </w:pPr>
      <w:r>
        <w:rPr/>
        <w:t>A</w:t>
        <w:t xml:space="preserve">.  </w:t>
      </w:r>
      <w:r>
        <w:rPr/>
      </w:r>
      <w:r>
        <w:t xml:space="preserve">The easement or right-of-way is originally established in a written instrument executed on or after January 1, 1990; and</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The instrument granting or reserving the easement or right-of-way does not expressly include the right to install utility services.</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"Utility services" includes facilities necessary for the transmission of electricity, gas, telephone communications, cable television, sewerage, water or similar services which are currently or may in the future become available.</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Easements or rights-of-way; installation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Easements or rights-of-way; installation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§458. EASEMENTS OR RIGHTS-OF-WAY; INSTALLATION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