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Application</w:t>
      </w:r>
    </w:p>
    <w:p>
      <w:pPr>
        <w:jc w:val="both"/>
        <w:spacing w:before="100" w:after="100"/>
        <w:ind w:start="360"/>
        <w:ind w:firstLine="360"/>
      </w:pPr>
      <w:r>
        <w:rPr/>
      </w:r>
      <w:r>
        <w:rPr/>
      </w:r>
      <w:r>
        <w:t xml:space="preserve">This chapter shall be applicable only to property, the sole owner or all of the owners of which submit the same to the provisions of this chapter by duly executing and recording a declaration as provided.</w:t>
      </w:r>
      <w:r>
        <w:t xml:space="preserve">  </w:t>
      </w:r>
      <w:r xmlns:wp="http://schemas.openxmlformats.org/drawingml/2010/wordprocessingDrawing" xmlns:w15="http://schemas.microsoft.com/office/word/2012/wordml">
        <w:rPr>
          <w:rFonts w:ascii="Arial" w:hAnsi="Arial" w:cs="Arial"/>
          <w:sz w:val="22"/>
          <w:szCs w:val="22"/>
        </w:rPr>
        <w:t xml:space="preserve">[PL 1977, c. 696, §259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1977, c. 696, §259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