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Common profits and expenses</w:t>
      </w:r>
    </w:p>
    <w:p>
      <w:pPr>
        <w:jc w:val="both"/>
        <w:spacing w:before="100" w:after="100"/>
        <w:ind w:start="360"/>
        <w:ind w:firstLine="360"/>
      </w:pPr>
      <w:r>
        <w:rPr/>
      </w:r>
      <w:r>
        <w:rPr/>
      </w:r>
      <w:r>
        <w:t xml:space="preserve">The common profits of the property shall be distributed among, and the common expenses shall be charged to the unit owners according to the percentage of the undivided interest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Common profits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Common profits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§568. COMMON PROFITS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