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w:t>
      </w:r>
      <w:r>
        <w:t>subsection 3</w:t>
      </w:r>
      <w:r>
        <w:t xml:space="preserve">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a worsening prognosis that is likely to result in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§2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 The department shall include information about the determination and approval process for prisoners who have a terminal or severely incapacitating medical condition or have a worsening prognosis that is likely to result in a terminal or severely incapacitating medical condition and for whom care outside a correctional facility is medically appropriate.  The department shall publish this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§3 (AMD).]</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The department also shall track data for all prisoners who are transferred to supervised community confinement under </w:t>
      </w:r>
      <w:r>
        <w:t>subsection 10</w:t>
      </w:r>
      <w:r>
        <w:t xml:space="preserve">.  Such data must include, but is not limited to, demographic data regarding race and ethnicity, gender, age and convictions leading to the prisoner's current incarceration. The department shall publish monthly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PL 2023, c. 659,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§3036-A. Supervised community confinement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§3036-A. Supervised community confinement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§3036-A. SUPERVISED COMMUNITY CONFINEMENT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