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Transportation of female clients to and from medical appointments</w:t>
      </w:r>
    </w:p>
    <w:p>
      <w:pPr>
        <w:jc w:val="both"/>
        <w:spacing w:before="100" w:after="100"/>
        <w:ind w:start="360"/>
        <w:ind w:firstLine="360"/>
      </w:pPr>
      <w:r>
        <w:rPr/>
      </w:r>
      <w:r>
        <w:rPr/>
      </w:r>
      <w:r>
        <w:t xml:space="preserve">A correctional facility or detention facility housing female clients shall ensure to the greatest extent practicable the presence of a female corrections officer during the transportation of a female client to and from a medical appointment and shall ensure that the client is afforded the greatest amount of privacy practicable during the appointment consistent with safety and security considerations.</w:t>
      </w:r>
      <w:r>
        <w:t xml:space="preserve">  </w:t>
      </w:r>
      <w:r xmlns:wp="http://schemas.openxmlformats.org/drawingml/2010/wordprocessingDrawing" xmlns:w15="http://schemas.microsoft.com/office/word/2012/wordml">
        <w:rPr>
          <w:rFonts w:ascii="Arial" w:hAnsi="Arial" w:cs="Arial"/>
          <w:sz w:val="22"/>
          <w:szCs w:val="22"/>
        </w:rPr>
        <w:t xml:space="preserve">[PL 2021, c. 620,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§3051. Transportation of female clients to and from medical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Transportation of female clients to and from medical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§3051. TRANSPORTATION OF FEMALE CLIENTS TO AND FROM MEDICAL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